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97" w:rsidRDefault="00851997" w:rsidP="00851997">
      <w:pPr>
        <w:jc w:val="center"/>
      </w:pPr>
      <w:r>
        <w:t xml:space="preserve">References from:  </w:t>
      </w:r>
    </w:p>
    <w:p w:rsidR="00EA7F18" w:rsidRPr="00851997" w:rsidRDefault="00851997" w:rsidP="00851997">
      <w:pPr>
        <w:jc w:val="center"/>
        <w:rPr>
          <w:b/>
          <w:sz w:val="28"/>
          <w:szCs w:val="28"/>
        </w:rPr>
      </w:pPr>
      <w:r w:rsidRPr="00851997">
        <w:rPr>
          <w:b/>
          <w:sz w:val="28"/>
          <w:szCs w:val="28"/>
        </w:rPr>
        <w:t xml:space="preserve">How </w:t>
      </w:r>
      <w:proofErr w:type="gramStart"/>
      <w:r w:rsidRPr="00851997">
        <w:rPr>
          <w:b/>
          <w:sz w:val="28"/>
          <w:szCs w:val="28"/>
        </w:rPr>
        <w:t>Wide</w:t>
      </w:r>
      <w:proofErr w:type="gramEnd"/>
      <w:r w:rsidRPr="00851997">
        <w:rPr>
          <w:b/>
          <w:sz w:val="28"/>
          <w:szCs w:val="28"/>
        </w:rPr>
        <w:t xml:space="preserve"> is Wide Enough?  Using Multiple Modes of Communication in </w:t>
      </w:r>
      <w:proofErr w:type="gramStart"/>
      <w:r w:rsidRPr="00851997">
        <w:rPr>
          <w:b/>
          <w:sz w:val="28"/>
          <w:szCs w:val="28"/>
        </w:rPr>
        <w:t>Today’s</w:t>
      </w:r>
      <w:proofErr w:type="gramEnd"/>
      <w:r w:rsidRPr="00851997">
        <w:rPr>
          <w:b/>
          <w:sz w:val="28"/>
          <w:szCs w:val="28"/>
        </w:rPr>
        <w:t xml:space="preserve"> Classrooms.</w:t>
      </w:r>
    </w:p>
    <w:p w:rsidR="00851997" w:rsidRDefault="00851997" w:rsidP="00851997">
      <w:pPr>
        <w:spacing w:after="0"/>
        <w:jc w:val="center"/>
      </w:pPr>
      <w:r>
        <w:t>Terry Loerts</w:t>
      </w:r>
    </w:p>
    <w:p w:rsidR="00851997" w:rsidRDefault="00851997" w:rsidP="00851997">
      <w:pPr>
        <w:spacing w:after="0"/>
        <w:jc w:val="center"/>
      </w:pPr>
      <w:hyperlink r:id="rId5" w:history="1">
        <w:r w:rsidRPr="00AC6A65">
          <w:rPr>
            <w:rStyle w:val="Hyperlink"/>
          </w:rPr>
          <w:t>tloerts@uwo.ca</w:t>
        </w:r>
      </w:hyperlink>
    </w:p>
    <w:p w:rsidR="00851997" w:rsidRDefault="00851997" w:rsidP="00851997">
      <w:pPr>
        <w:spacing w:after="0"/>
        <w:jc w:val="center"/>
      </w:pPr>
      <w:hyperlink r:id="rId6" w:history="1">
        <w:r w:rsidRPr="00AC6A65">
          <w:rPr>
            <w:rStyle w:val="Hyperlink"/>
          </w:rPr>
          <w:t>tloerts@redeemer.ca</w:t>
        </w:r>
      </w:hyperlink>
    </w:p>
    <w:p w:rsidR="00851997" w:rsidRDefault="00851997" w:rsidP="00851997">
      <w:pPr>
        <w:spacing w:after="0"/>
        <w:jc w:val="center"/>
      </w:pPr>
    </w:p>
    <w:p w:rsidR="00851997" w:rsidRDefault="00851997">
      <w:r>
        <w:t>ABEL institute, Aug. 2011-08-24</w:t>
      </w:r>
    </w:p>
    <w:p w:rsidR="00000000" w:rsidRPr="00851997" w:rsidRDefault="00851997" w:rsidP="00851997">
      <w:pPr>
        <w:numPr>
          <w:ilvl w:val="0"/>
          <w:numId w:val="1"/>
        </w:numPr>
      </w:pPr>
      <w:r w:rsidRPr="00851997">
        <w:t>Albers, P. (2006). Imagining the possibilities in multimodal curriculum design.</w:t>
      </w:r>
      <w:r w:rsidRPr="00851997">
        <w:rPr>
          <w:i/>
          <w:iCs/>
        </w:rPr>
        <w:t xml:space="preserve"> English Education, 38</w:t>
      </w:r>
      <w:r w:rsidRPr="00851997">
        <w:t xml:space="preserve">, 75-100. </w:t>
      </w:r>
    </w:p>
    <w:p w:rsidR="00000000" w:rsidRPr="00851997" w:rsidRDefault="00851997" w:rsidP="00851997">
      <w:pPr>
        <w:numPr>
          <w:ilvl w:val="0"/>
          <w:numId w:val="1"/>
        </w:numPr>
      </w:pPr>
      <w:r w:rsidRPr="00851997">
        <w:rPr>
          <w:lang w:val="en-US"/>
        </w:rPr>
        <w:t xml:space="preserve">Anstey, M. &amp; Bull, G. (2006).  </w:t>
      </w:r>
      <w:r w:rsidRPr="00851997">
        <w:rPr>
          <w:i/>
          <w:iCs/>
          <w:lang w:val="en-US"/>
        </w:rPr>
        <w:t>Teaching and learning multiliteracies: Changing times, changing literacies.</w:t>
      </w:r>
      <w:r w:rsidRPr="00851997">
        <w:rPr>
          <w:lang w:val="en-US"/>
        </w:rPr>
        <w:t xml:space="preserve">  International Reading Association.</w:t>
      </w:r>
      <w:r w:rsidRPr="00851997">
        <w:t xml:space="preserve"> </w:t>
      </w:r>
    </w:p>
    <w:p w:rsidR="00000000" w:rsidRPr="00851997" w:rsidRDefault="00851997" w:rsidP="00851997">
      <w:pPr>
        <w:numPr>
          <w:ilvl w:val="0"/>
          <w:numId w:val="1"/>
        </w:numPr>
      </w:pPr>
      <w:r w:rsidRPr="00851997">
        <w:rPr>
          <w:lang w:val="en-US"/>
        </w:rPr>
        <w:t xml:space="preserve">Baker, E., </w:t>
      </w:r>
      <w:proofErr w:type="spellStart"/>
      <w:r w:rsidRPr="00851997">
        <w:rPr>
          <w:lang w:val="en-US"/>
        </w:rPr>
        <w:t>PearsAnstey</w:t>
      </w:r>
      <w:proofErr w:type="spellEnd"/>
      <w:r w:rsidRPr="00851997">
        <w:rPr>
          <w:lang w:val="en-US"/>
        </w:rPr>
        <w:t xml:space="preserve">, M. &amp; Bull, G. (2006).  </w:t>
      </w:r>
      <w:r w:rsidRPr="00851997">
        <w:rPr>
          <w:i/>
          <w:iCs/>
          <w:lang w:val="en-US"/>
        </w:rPr>
        <w:t>Teaching and learning multiliteracies: Changing times, changing literacies.</w:t>
      </w:r>
      <w:r w:rsidRPr="00851997">
        <w:rPr>
          <w:lang w:val="en-US"/>
        </w:rPr>
        <w:t xml:space="preserve">  International Read</w:t>
      </w:r>
      <w:r w:rsidRPr="00851997">
        <w:rPr>
          <w:lang w:val="en-US"/>
        </w:rPr>
        <w:t>ing Association.</w:t>
      </w:r>
      <w:r w:rsidRPr="00851997">
        <w:t xml:space="preserve"> </w:t>
      </w:r>
    </w:p>
    <w:p w:rsidR="00000000" w:rsidRPr="00851997" w:rsidRDefault="00851997" w:rsidP="00851997">
      <w:pPr>
        <w:numPr>
          <w:ilvl w:val="0"/>
          <w:numId w:val="1"/>
        </w:numPr>
      </w:pPr>
      <w:r w:rsidRPr="00851997">
        <w:rPr>
          <w:lang w:val="en-US"/>
        </w:rPr>
        <w:t xml:space="preserve">Gee, J. P. (2007). </w:t>
      </w:r>
      <w:r w:rsidRPr="00851997">
        <w:rPr>
          <w:i/>
          <w:iCs/>
          <w:lang w:val="en-US"/>
        </w:rPr>
        <w:t>Good video games and good learning: Collected essays on video games, learning, and literacy.</w:t>
      </w:r>
      <w:r w:rsidRPr="00851997">
        <w:rPr>
          <w:lang w:val="en-US"/>
        </w:rPr>
        <w:t xml:space="preserve">  New York: P. Lang.</w:t>
      </w:r>
      <w:r w:rsidRPr="00851997">
        <w:t xml:space="preserve"> </w:t>
      </w:r>
    </w:p>
    <w:p w:rsidR="00000000" w:rsidRPr="00851997" w:rsidRDefault="00851997" w:rsidP="00851997">
      <w:pPr>
        <w:numPr>
          <w:ilvl w:val="0"/>
          <w:numId w:val="1"/>
        </w:numPr>
      </w:pPr>
      <w:proofErr w:type="spellStart"/>
      <w:r w:rsidRPr="00851997">
        <w:t>Halliday</w:t>
      </w:r>
      <w:proofErr w:type="spellEnd"/>
      <w:r w:rsidRPr="00851997">
        <w:t xml:space="preserve">, M. A. K. (1978). </w:t>
      </w:r>
      <w:r w:rsidRPr="00851997">
        <w:rPr>
          <w:i/>
          <w:iCs/>
        </w:rPr>
        <w:t>Language as social semiotic: The social interpretation of language and meani</w:t>
      </w:r>
      <w:r w:rsidRPr="00851997">
        <w:rPr>
          <w:i/>
          <w:iCs/>
        </w:rPr>
        <w:t>ng</w:t>
      </w:r>
      <w:r w:rsidRPr="00851997">
        <w:t xml:space="preserve">. London: Edward Arnold. </w:t>
      </w:r>
    </w:p>
    <w:p w:rsidR="00000000" w:rsidRPr="00851997" w:rsidRDefault="00851997" w:rsidP="00851997">
      <w:pPr>
        <w:numPr>
          <w:ilvl w:val="0"/>
          <w:numId w:val="1"/>
        </w:numPr>
      </w:pPr>
      <w:r w:rsidRPr="00851997">
        <w:t xml:space="preserve">Jewitt, C., &amp; Kress, G. R. (2003). </w:t>
      </w:r>
      <w:r w:rsidRPr="00851997">
        <w:rPr>
          <w:i/>
          <w:iCs/>
        </w:rPr>
        <w:t>Multimodal literacy</w:t>
      </w:r>
      <w:r w:rsidRPr="00851997">
        <w:t>.   New York: P. Lang.</w:t>
      </w:r>
    </w:p>
    <w:p w:rsidR="00000000" w:rsidRPr="00851997" w:rsidRDefault="00851997" w:rsidP="00851997">
      <w:pPr>
        <w:numPr>
          <w:ilvl w:val="0"/>
          <w:numId w:val="1"/>
        </w:numPr>
      </w:pPr>
      <w:proofErr w:type="spellStart"/>
      <w:r w:rsidRPr="00851997">
        <w:t>Kalantzis</w:t>
      </w:r>
      <w:proofErr w:type="spellEnd"/>
      <w:r w:rsidRPr="00851997">
        <w:t xml:space="preserve">, M., Cope, B., &amp; </w:t>
      </w:r>
      <w:proofErr w:type="spellStart"/>
      <w:r w:rsidRPr="00851997">
        <w:t>Cloonan</w:t>
      </w:r>
      <w:proofErr w:type="spellEnd"/>
      <w:r w:rsidRPr="00851997">
        <w:t xml:space="preserve">, A. (2010) A multiliteracies perspective on the new literacies. </w:t>
      </w:r>
      <w:r w:rsidRPr="00851997">
        <w:rPr>
          <w:lang w:val="en-US"/>
        </w:rPr>
        <w:t>In E. Baker (Ed.),</w:t>
      </w:r>
      <w:r w:rsidRPr="00851997">
        <w:rPr>
          <w:i/>
          <w:iCs/>
          <w:lang w:val="en-US"/>
        </w:rPr>
        <w:t xml:space="preserve"> the new literacies: </w:t>
      </w:r>
      <w:r w:rsidRPr="00851997">
        <w:rPr>
          <w:i/>
          <w:iCs/>
          <w:lang w:val="en-US"/>
        </w:rPr>
        <w:t>Multiple perspectives on research and practice</w:t>
      </w:r>
      <w:r w:rsidRPr="00851997">
        <w:rPr>
          <w:lang w:val="en-US"/>
        </w:rPr>
        <w:t xml:space="preserve"> (pp.</w:t>
      </w:r>
      <w:r w:rsidRPr="00851997">
        <w:rPr>
          <w:lang w:val="en-US"/>
        </w:rPr>
        <w:tab/>
        <w:t xml:space="preserve"> 61-87)</w:t>
      </w:r>
      <w:proofErr w:type="gramStart"/>
      <w:r w:rsidRPr="00851997">
        <w:rPr>
          <w:lang w:val="en-US"/>
        </w:rPr>
        <w:t>.  London</w:t>
      </w:r>
      <w:proofErr w:type="gramEnd"/>
      <w:r w:rsidRPr="00851997">
        <w:rPr>
          <w:lang w:val="en-US"/>
        </w:rPr>
        <w:t>: The Guilford Press.</w:t>
      </w:r>
    </w:p>
    <w:p w:rsidR="00000000" w:rsidRPr="00851997" w:rsidRDefault="00851997" w:rsidP="00851997">
      <w:pPr>
        <w:numPr>
          <w:ilvl w:val="0"/>
          <w:numId w:val="1"/>
        </w:numPr>
      </w:pPr>
      <w:proofErr w:type="spellStart"/>
      <w:r w:rsidRPr="00851997">
        <w:t>Labbo</w:t>
      </w:r>
      <w:proofErr w:type="spellEnd"/>
      <w:r w:rsidRPr="00851997">
        <w:t xml:space="preserve">, L, &amp; Ryan, T. (2010).  Traversing the “literacies” landscape: A semiotic perspective on early literacy acquisition and digital literacies instruction. </w:t>
      </w:r>
      <w:r w:rsidRPr="00851997">
        <w:rPr>
          <w:lang w:val="en-US"/>
        </w:rPr>
        <w:t>In E. B</w:t>
      </w:r>
      <w:r w:rsidRPr="00851997">
        <w:rPr>
          <w:lang w:val="en-US"/>
        </w:rPr>
        <w:t xml:space="preserve">aker (Ed.), </w:t>
      </w:r>
      <w:r w:rsidRPr="00851997">
        <w:rPr>
          <w:i/>
          <w:iCs/>
          <w:lang w:val="en-US"/>
        </w:rPr>
        <w:t>The new literacies: Multiple perspectives on research and practice</w:t>
      </w:r>
      <w:r w:rsidRPr="00851997">
        <w:rPr>
          <w:lang w:val="en-US"/>
        </w:rPr>
        <w:t xml:space="preserve"> (pp. 88-105).  </w:t>
      </w:r>
      <w:r w:rsidRPr="00851997">
        <w:rPr>
          <w:lang w:val="en-US"/>
        </w:rPr>
        <w:tab/>
        <w:t>London: The Guilford Press.</w:t>
      </w:r>
      <w:r w:rsidRPr="00851997">
        <w:t xml:space="preserve"> </w:t>
      </w:r>
    </w:p>
    <w:p w:rsidR="00000000" w:rsidRPr="00851997" w:rsidRDefault="00851997" w:rsidP="00851997">
      <w:pPr>
        <w:numPr>
          <w:ilvl w:val="0"/>
          <w:numId w:val="1"/>
        </w:numPr>
      </w:pPr>
      <w:r w:rsidRPr="00851997">
        <w:t xml:space="preserve">Millard, E. (2006). Transformative pedagogy: Teachers creating a literacy of fusion. In K. </w:t>
      </w:r>
      <w:proofErr w:type="spellStart"/>
      <w:r w:rsidRPr="00851997">
        <w:t>Pahl</w:t>
      </w:r>
      <w:proofErr w:type="spellEnd"/>
      <w:r w:rsidRPr="00851997">
        <w:t xml:space="preserve">, &amp; J. </w:t>
      </w:r>
      <w:proofErr w:type="spellStart"/>
      <w:r w:rsidRPr="00851997">
        <w:t>Rowsell</w:t>
      </w:r>
      <w:proofErr w:type="spellEnd"/>
      <w:r w:rsidRPr="00851997">
        <w:t xml:space="preserve"> (Eds.), </w:t>
      </w:r>
      <w:r w:rsidRPr="00851997">
        <w:rPr>
          <w:i/>
          <w:iCs/>
        </w:rPr>
        <w:t xml:space="preserve">Travel notes </w:t>
      </w:r>
      <w:r w:rsidRPr="00851997">
        <w:rPr>
          <w:i/>
          <w:iCs/>
        </w:rPr>
        <w:tab/>
        <w:t>from the new literacy studies: Instances of practice</w:t>
      </w:r>
      <w:r w:rsidRPr="00851997">
        <w:t xml:space="preserve"> (pp. 234-</w:t>
      </w:r>
      <w:r w:rsidRPr="00851997">
        <w:tab/>
        <w:t xml:space="preserve">253). </w:t>
      </w:r>
      <w:proofErr w:type="spellStart"/>
      <w:r w:rsidRPr="00851997">
        <w:t>Clevedon</w:t>
      </w:r>
      <w:proofErr w:type="spellEnd"/>
      <w:r w:rsidRPr="00851997">
        <w:t xml:space="preserve">, England: Multilingual Matters Ltd. </w:t>
      </w:r>
    </w:p>
    <w:p w:rsidR="00851997" w:rsidRDefault="00851997" w:rsidP="00851997">
      <w:pPr>
        <w:numPr>
          <w:ilvl w:val="0"/>
          <w:numId w:val="1"/>
        </w:numPr>
      </w:pPr>
      <w:r w:rsidRPr="00851997">
        <w:rPr>
          <w:lang w:val="en-US"/>
        </w:rPr>
        <w:t xml:space="preserve">Mulholland, V. (2010).  A reader makes sense of the digital world.  </w:t>
      </w:r>
      <w:r w:rsidRPr="00851997">
        <w:rPr>
          <w:i/>
          <w:iCs/>
          <w:lang w:val="en-US"/>
        </w:rPr>
        <w:t xml:space="preserve">English Quarterly, 41 </w:t>
      </w:r>
      <w:proofErr w:type="gramStart"/>
      <w:r w:rsidRPr="00851997">
        <w:rPr>
          <w:lang w:val="en-US"/>
        </w:rPr>
        <w:t>Spring</w:t>
      </w:r>
      <w:proofErr w:type="gramEnd"/>
      <w:r w:rsidRPr="00851997">
        <w:rPr>
          <w:lang w:val="en-US"/>
        </w:rPr>
        <w:t>, 46-53.</w:t>
      </w:r>
    </w:p>
    <w:p w:rsidR="00000000" w:rsidRPr="00851997" w:rsidRDefault="00851997" w:rsidP="00851997">
      <w:pPr>
        <w:numPr>
          <w:ilvl w:val="0"/>
          <w:numId w:val="1"/>
        </w:numPr>
      </w:pPr>
      <w:r w:rsidRPr="00851997">
        <w:t xml:space="preserve">Ontario Ministry of Education. (2004). </w:t>
      </w:r>
      <w:r w:rsidRPr="00851997">
        <w:rPr>
          <w:i/>
          <w:iCs/>
        </w:rPr>
        <w:t>Literacy for learning: The report of the expert panel</w:t>
      </w:r>
      <w:r w:rsidRPr="00851997">
        <w:rPr>
          <w:i/>
          <w:iCs/>
        </w:rPr>
        <w:t xml:space="preserve"> on literacy in grades 4 to 6 in Ontario</w:t>
      </w:r>
      <w:r w:rsidRPr="00851997">
        <w:t xml:space="preserve">. Toronto: Ontario, Ministry of Education. Retrieved from </w:t>
      </w:r>
      <w:hyperlink r:id="rId7" w:history="1">
        <w:r w:rsidRPr="00851997">
          <w:rPr>
            <w:rStyle w:val="Hyperlink"/>
          </w:rPr>
          <w:t>http://www.edu.gov.on.ca.proxy1.lib.uwo.ca:2048/</w:t>
        </w:r>
      </w:hyperlink>
      <w:r w:rsidRPr="00851997">
        <w:t xml:space="preserve"> eng/document/reports/literacy/panel/</w:t>
      </w:r>
    </w:p>
    <w:p w:rsidR="00000000" w:rsidRPr="00851997" w:rsidRDefault="00851997" w:rsidP="00851997">
      <w:pPr>
        <w:numPr>
          <w:ilvl w:val="0"/>
          <w:numId w:val="1"/>
        </w:numPr>
      </w:pPr>
      <w:r w:rsidRPr="00851997">
        <w:lastRenderedPageBreak/>
        <w:t xml:space="preserve">Tierney, R., Bond, E., &amp; </w:t>
      </w:r>
      <w:proofErr w:type="spellStart"/>
      <w:r w:rsidRPr="00851997">
        <w:t>Bresler</w:t>
      </w:r>
      <w:proofErr w:type="spellEnd"/>
      <w:r w:rsidRPr="00851997">
        <w:t xml:space="preserve">, J. (2006).  Examining literate lives as students engage with multiple literacies.  </w:t>
      </w:r>
      <w:r w:rsidRPr="00851997">
        <w:rPr>
          <w:i/>
          <w:iCs/>
        </w:rPr>
        <w:t xml:space="preserve">Theory </w:t>
      </w:r>
      <w:proofErr w:type="gramStart"/>
      <w:r w:rsidRPr="00851997">
        <w:rPr>
          <w:i/>
          <w:iCs/>
        </w:rPr>
        <w:t>Into</w:t>
      </w:r>
      <w:proofErr w:type="gramEnd"/>
      <w:r w:rsidRPr="00851997">
        <w:rPr>
          <w:i/>
          <w:iCs/>
        </w:rPr>
        <w:t xml:space="preserve"> Practice 45</w:t>
      </w:r>
      <w:r w:rsidRPr="00851997">
        <w:t>(4), 359-367.</w:t>
      </w:r>
    </w:p>
    <w:p w:rsidR="00000000" w:rsidRPr="00851997" w:rsidRDefault="00851997" w:rsidP="00851997">
      <w:pPr>
        <w:numPr>
          <w:ilvl w:val="0"/>
          <w:numId w:val="1"/>
        </w:numPr>
      </w:pPr>
      <w:r w:rsidRPr="00851997">
        <w:t>Walsh, C. (2007). Creativity as capital in the literacy classroom: Youth as multimodal designers.</w:t>
      </w:r>
      <w:r w:rsidRPr="00851997">
        <w:rPr>
          <w:i/>
          <w:iCs/>
        </w:rPr>
        <w:t xml:space="preserve"> Aus</w:t>
      </w:r>
      <w:r w:rsidRPr="00851997">
        <w:rPr>
          <w:i/>
          <w:iCs/>
        </w:rPr>
        <w:t>tralian Journal of Language and Literacy, 41</w:t>
      </w:r>
      <w:r w:rsidRPr="00851997">
        <w:t xml:space="preserve">, 79-85. </w:t>
      </w:r>
    </w:p>
    <w:p w:rsidR="00000000" w:rsidRPr="00851997" w:rsidRDefault="00851997" w:rsidP="00851997">
      <w:pPr>
        <w:numPr>
          <w:ilvl w:val="0"/>
          <w:numId w:val="1"/>
        </w:numPr>
      </w:pPr>
      <w:r w:rsidRPr="00851997">
        <w:t xml:space="preserve">West, K. (2008).  Weblogs and literary response: Socially situated identities and hybrid social languages in English class blogs.  </w:t>
      </w:r>
      <w:r w:rsidRPr="00851997">
        <w:rPr>
          <w:i/>
          <w:iCs/>
        </w:rPr>
        <w:t>Journal of Adolescent &amp; Adult Literacy 51</w:t>
      </w:r>
      <w:r w:rsidRPr="00851997">
        <w:t>(7), 588-598.</w:t>
      </w:r>
    </w:p>
    <w:p w:rsidR="00000000" w:rsidRPr="00851997" w:rsidRDefault="00851997" w:rsidP="00851997">
      <w:pPr>
        <w:numPr>
          <w:ilvl w:val="0"/>
          <w:numId w:val="1"/>
        </w:numPr>
      </w:pPr>
      <w:r w:rsidRPr="00851997">
        <w:t>Williams, B. T</w:t>
      </w:r>
      <w:r w:rsidRPr="00851997">
        <w:t>. (2005). Leading double lives: Literacy and technology in and out of school.</w:t>
      </w:r>
      <w:r w:rsidRPr="00851997">
        <w:rPr>
          <w:i/>
          <w:iCs/>
        </w:rPr>
        <w:t xml:space="preserve"> Journal of Adolescent &amp; Adult Literacy, 48</w:t>
      </w:r>
      <w:r w:rsidRPr="00851997">
        <w:t xml:space="preserve">(8), 702-706. </w:t>
      </w:r>
    </w:p>
    <w:p w:rsidR="00851997" w:rsidRDefault="00851997"/>
    <w:sectPr w:rsidR="00851997" w:rsidSect="00EA7F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057"/>
    <w:multiLevelType w:val="hybridMultilevel"/>
    <w:tmpl w:val="5E7047AA"/>
    <w:lvl w:ilvl="0" w:tplc="C298D0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A044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BE0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BEF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30CB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40AC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AD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9641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3A91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68511A"/>
    <w:multiLevelType w:val="hybridMultilevel"/>
    <w:tmpl w:val="3906F62A"/>
    <w:lvl w:ilvl="0" w:tplc="4EDCD5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D0AC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92D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D88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421A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BAFD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16D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240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FADA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E6073C0"/>
    <w:multiLevelType w:val="hybridMultilevel"/>
    <w:tmpl w:val="D026E04A"/>
    <w:lvl w:ilvl="0" w:tplc="0BF63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82AE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1C45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3CA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44F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C48C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4CF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0CE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22F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1997"/>
    <w:rsid w:val="00851997"/>
    <w:rsid w:val="00EA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F1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19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1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7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66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68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9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2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744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32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4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0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8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517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4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88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52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12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59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6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47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46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69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.gov.on.ca.proxy1.lib.uwo.ca:204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loerts@redeemer.ca" TargetMode="External"/><Relationship Id="rId5" Type="http://schemas.openxmlformats.org/officeDocument/2006/relationships/hyperlink" Target="mailto:tloerts@uwo.c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</dc:creator>
  <cp:lastModifiedBy>Terry</cp:lastModifiedBy>
  <cp:revision>1</cp:revision>
  <dcterms:created xsi:type="dcterms:W3CDTF">2011-08-25T03:05:00Z</dcterms:created>
  <dcterms:modified xsi:type="dcterms:W3CDTF">2011-08-25T03:08:00Z</dcterms:modified>
</cp:coreProperties>
</file>